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5C12B" w14:textId="77777777" w:rsidR="00432B5B" w:rsidRDefault="00432B5B"/>
    <w:p w14:paraId="787FF8C6" w14:textId="1FA33776" w:rsidR="00432B5B" w:rsidRDefault="00432B5B">
      <w:r>
        <w:t xml:space="preserve">Jaarcijfers </w:t>
      </w:r>
      <w:proofErr w:type="spellStart"/>
      <w:r>
        <w:t>COiL</w:t>
      </w:r>
      <w:proofErr w:type="spellEnd"/>
      <w:r>
        <w:t xml:space="preserve">  2021</w:t>
      </w:r>
    </w:p>
    <w:p w14:paraId="539368BB" w14:textId="5925B6FB" w:rsidR="00432B5B" w:rsidRDefault="00432B5B"/>
    <w:p w14:paraId="03D9C2C7" w14:textId="77E71055" w:rsidR="00C24258" w:rsidRDefault="00432B5B">
      <w:r>
        <w:t>Met opnieuw lockdowns was ook 2021 een bijzonder jaar. We kregen met 104 aanmeldingen</w:t>
      </w:r>
      <w:r w:rsidR="00F64642">
        <w:t>,</w:t>
      </w:r>
      <w:r>
        <w:t xml:space="preserve"> 25% meer dan voorgaande jaren. Van deze aanvragen werden er </w:t>
      </w:r>
      <w:r w:rsidR="00C24258">
        <w:t xml:space="preserve">76 gehonoreerd. </w:t>
      </w:r>
      <w:r w:rsidR="00C24258">
        <w:br/>
        <w:t xml:space="preserve">In totaal kregen 203 mensen ondersteuning vanuit het </w:t>
      </w:r>
      <w:proofErr w:type="spellStart"/>
      <w:r w:rsidR="00C24258">
        <w:t>COiL</w:t>
      </w:r>
      <w:proofErr w:type="spellEnd"/>
      <w:r w:rsidR="00C24258">
        <w:t>.</w:t>
      </w:r>
      <w:r w:rsidR="00FF0771">
        <w:t xml:space="preserve"> Uitgaande van gemiddeld 15 contactmomenten per client per jaar, waren er (uitgezonderd de contacten met een looptijd van minder dan een half jaar) ongeveer 2475 contactmomenten. </w:t>
      </w:r>
    </w:p>
    <w:p w14:paraId="51295EC4" w14:textId="77777777" w:rsidR="00C24258" w:rsidRDefault="00C24258"/>
    <w:tbl>
      <w:tblPr>
        <w:tblStyle w:val="Tabelraster"/>
        <w:tblW w:w="0" w:type="auto"/>
        <w:tblLook w:val="04A0" w:firstRow="1" w:lastRow="0" w:firstColumn="1" w:lastColumn="0" w:noHBand="0" w:noVBand="1"/>
      </w:tblPr>
      <w:tblGrid>
        <w:gridCol w:w="1006"/>
        <w:gridCol w:w="1007"/>
        <w:gridCol w:w="1007"/>
        <w:gridCol w:w="1007"/>
        <w:gridCol w:w="1007"/>
        <w:gridCol w:w="1007"/>
      </w:tblGrid>
      <w:tr w:rsidR="00C24258" w14:paraId="7E9685BC" w14:textId="77777777" w:rsidTr="00C24258">
        <w:tc>
          <w:tcPr>
            <w:tcW w:w="1006" w:type="dxa"/>
          </w:tcPr>
          <w:p w14:paraId="291C8F34" w14:textId="4D2AE025" w:rsidR="00C24258" w:rsidRDefault="00C24258">
            <w:r>
              <w:t>Looptijd</w:t>
            </w:r>
          </w:p>
        </w:tc>
        <w:tc>
          <w:tcPr>
            <w:tcW w:w="1007" w:type="dxa"/>
          </w:tcPr>
          <w:p w14:paraId="47AE8898" w14:textId="16B8A643" w:rsidR="00C24258" w:rsidRDefault="00C24258">
            <w:r>
              <w:t>Tot half jaar</w:t>
            </w:r>
          </w:p>
        </w:tc>
        <w:tc>
          <w:tcPr>
            <w:tcW w:w="1007" w:type="dxa"/>
          </w:tcPr>
          <w:p w14:paraId="0DBB0CBC" w14:textId="68B870BF" w:rsidR="00C24258" w:rsidRDefault="00C24258">
            <w:r>
              <w:t>Half jaar tot jaar</w:t>
            </w:r>
          </w:p>
        </w:tc>
        <w:tc>
          <w:tcPr>
            <w:tcW w:w="1007" w:type="dxa"/>
          </w:tcPr>
          <w:p w14:paraId="5BE42FC8" w14:textId="646EA32D" w:rsidR="00C24258" w:rsidRDefault="00C24258">
            <w:r>
              <w:t>Jaar tot 2 jaar</w:t>
            </w:r>
          </w:p>
        </w:tc>
        <w:tc>
          <w:tcPr>
            <w:tcW w:w="1007" w:type="dxa"/>
          </w:tcPr>
          <w:p w14:paraId="5C0A014B" w14:textId="751572B7" w:rsidR="00C24258" w:rsidRDefault="00C24258">
            <w:r>
              <w:t>2 tot 5 jaar</w:t>
            </w:r>
          </w:p>
        </w:tc>
        <w:tc>
          <w:tcPr>
            <w:tcW w:w="1007" w:type="dxa"/>
          </w:tcPr>
          <w:p w14:paraId="06E07AD5" w14:textId="45C1ED6D" w:rsidR="00C24258" w:rsidRDefault="00C24258">
            <w:r>
              <w:t>5 jaar of langer</w:t>
            </w:r>
          </w:p>
        </w:tc>
      </w:tr>
      <w:tr w:rsidR="00C24258" w14:paraId="170B88F8" w14:textId="77777777" w:rsidTr="00C24258">
        <w:tc>
          <w:tcPr>
            <w:tcW w:w="1006" w:type="dxa"/>
          </w:tcPr>
          <w:p w14:paraId="6F9584D7" w14:textId="31EE3A02" w:rsidR="00C24258" w:rsidRDefault="00C24258">
            <w:r>
              <w:t>Aantal</w:t>
            </w:r>
          </w:p>
        </w:tc>
        <w:tc>
          <w:tcPr>
            <w:tcW w:w="1007" w:type="dxa"/>
          </w:tcPr>
          <w:p w14:paraId="56161C92" w14:textId="2CCC69A1" w:rsidR="00C24258" w:rsidRDefault="00C24258" w:rsidP="00C24258">
            <w:pPr>
              <w:jc w:val="center"/>
            </w:pPr>
            <w:r>
              <w:t>38</w:t>
            </w:r>
          </w:p>
        </w:tc>
        <w:tc>
          <w:tcPr>
            <w:tcW w:w="1007" w:type="dxa"/>
          </w:tcPr>
          <w:p w14:paraId="2952FF9B" w14:textId="38FD0182" w:rsidR="00C24258" w:rsidRDefault="00C24258" w:rsidP="00C24258">
            <w:pPr>
              <w:jc w:val="center"/>
            </w:pPr>
            <w:r>
              <w:t>9</w:t>
            </w:r>
          </w:p>
        </w:tc>
        <w:tc>
          <w:tcPr>
            <w:tcW w:w="1007" w:type="dxa"/>
          </w:tcPr>
          <w:p w14:paraId="7024ACBB" w14:textId="06E68959" w:rsidR="00C24258" w:rsidRDefault="00C24258" w:rsidP="00C24258">
            <w:pPr>
              <w:jc w:val="center"/>
            </w:pPr>
            <w:r>
              <w:t>14</w:t>
            </w:r>
          </w:p>
        </w:tc>
        <w:tc>
          <w:tcPr>
            <w:tcW w:w="1007" w:type="dxa"/>
          </w:tcPr>
          <w:p w14:paraId="4A037074" w14:textId="552FC78A" w:rsidR="00C24258" w:rsidRDefault="00C24258" w:rsidP="00C24258">
            <w:pPr>
              <w:jc w:val="center"/>
            </w:pPr>
            <w:r>
              <w:t>7</w:t>
            </w:r>
          </w:p>
        </w:tc>
        <w:tc>
          <w:tcPr>
            <w:tcW w:w="1007" w:type="dxa"/>
          </w:tcPr>
          <w:p w14:paraId="00FDE8FD" w14:textId="2506D96B" w:rsidR="00C24258" w:rsidRDefault="00C24258" w:rsidP="00C24258">
            <w:pPr>
              <w:jc w:val="center"/>
            </w:pPr>
            <w:r>
              <w:t>5</w:t>
            </w:r>
          </w:p>
        </w:tc>
      </w:tr>
    </w:tbl>
    <w:p w14:paraId="71085D5C" w14:textId="66C3FBFD" w:rsidR="00C24258" w:rsidRDefault="00C24258">
      <w:r>
        <w:t xml:space="preserve"> Tabel 1: looptijd van aantal afgeronde contacten in 2021 (N=69)</w:t>
      </w:r>
    </w:p>
    <w:p w14:paraId="62DBFEDB" w14:textId="77777777" w:rsidR="00E75DA3" w:rsidRDefault="00E75DA3"/>
    <w:tbl>
      <w:tblPr>
        <w:tblStyle w:val="Tabelraster"/>
        <w:tblW w:w="0" w:type="auto"/>
        <w:tblLook w:val="04A0" w:firstRow="1" w:lastRow="0" w:firstColumn="1" w:lastColumn="0" w:noHBand="0" w:noVBand="1"/>
      </w:tblPr>
      <w:tblGrid>
        <w:gridCol w:w="1003"/>
        <w:gridCol w:w="1114"/>
        <w:gridCol w:w="992"/>
        <w:gridCol w:w="992"/>
        <w:gridCol w:w="992"/>
        <w:gridCol w:w="992"/>
        <w:gridCol w:w="992"/>
        <w:gridCol w:w="992"/>
        <w:gridCol w:w="993"/>
      </w:tblGrid>
      <w:tr w:rsidR="00E75DA3" w14:paraId="0BFBFB9B" w14:textId="77777777" w:rsidTr="00E75DA3">
        <w:tc>
          <w:tcPr>
            <w:tcW w:w="1006" w:type="dxa"/>
          </w:tcPr>
          <w:p w14:paraId="05A8B38F" w14:textId="52B5B463" w:rsidR="00E75DA3" w:rsidRDefault="00E75DA3">
            <w:r>
              <w:t>Leeftijd cohort</w:t>
            </w:r>
          </w:p>
        </w:tc>
        <w:tc>
          <w:tcPr>
            <w:tcW w:w="1007" w:type="dxa"/>
          </w:tcPr>
          <w:p w14:paraId="33FD30D1" w14:textId="3332360A" w:rsidR="00E75DA3" w:rsidRDefault="00E75DA3">
            <w:proofErr w:type="gramStart"/>
            <w:r>
              <w:t>onbekend</w:t>
            </w:r>
            <w:proofErr w:type="gramEnd"/>
          </w:p>
        </w:tc>
        <w:tc>
          <w:tcPr>
            <w:tcW w:w="1007" w:type="dxa"/>
          </w:tcPr>
          <w:p w14:paraId="1346A0CA" w14:textId="61488E40" w:rsidR="00E75DA3" w:rsidRDefault="00E75DA3">
            <w:r>
              <w:t>Tot 45</w:t>
            </w:r>
          </w:p>
        </w:tc>
        <w:tc>
          <w:tcPr>
            <w:tcW w:w="1007" w:type="dxa"/>
          </w:tcPr>
          <w:p w14:paraId="17931737" w14:textId="21CF69AE" w:rsidR="00E75DA3" w:rsidRDefault="00E75DA3">
            <w:r>
              <w:t>45-55</w:t>
            </w:r>
          </w:p>
        </w:tc>
        <w:tc>
          <w:tcPr>
            <w:tcW w:w="1007" w:type="dxa"/>
          </w:tcPr>
          <w:p w14:paraId="00EE4471" w14:textId="4AD910BA" w:rsidR="00E75DA3" w:rsidRDefault="00E75DA3">
            <w:r>
              <w:t>55-65</w:t>
            </w:r>
          </w:p>
        </w:tc>
        <w:tc>
          <w:tcPr>
            <w:tcW w:w="1007" w:type="dxa"/>
          </w:tcPr>
          <w:p w14:paraId="4FC46403" w14:textId="5BFEA008" w:rsidR="00E75DA3" w:rsidRDefault="00E75DA3">
            <w:r>
              <w:t>65-75</w:t>
            </w:r>
          </w:p>
        </w:tc>
        <w:tc>
          <w:tcPr>
            <w:tcW w:w="1007" w:type="dxa"/>
          </w:tcPr>
          <w:p w14:paraId="3C3DB370" w14:textId="423F0644" w:rsidR="00E75DA3" w:rsidRDefault="00E75DA3">
            <w:r>
              <w:t>75-85</w:t>
            </w:r>
          </w:p>
        </w:tc>
        <w:tc>
          <w:tcPr>
            <w:tcW w:w="1007" w:type="dxa"/>
          </w:tcPr>
          <w:p w14:paraId="2619A7A8" w14:textId="30F62EF9" w:rsidR="00E75DA3" w:rsidRDefault="00E75DA3">
            <w:r>
              <w:t>85-95</w:t>
            </w:r>
          </w:p>
        </w:tc>
        <w:tc>
          <w:tcPr>
            <w:tcW w:w="1007" w:type="dxa"/>
          </w:tcPr>
          <w:p w14:paraId="414194F3" w14:textId="522645DF" w:rsidR="00E75DA3" w:rsidRDefault="00E75DA3">
            <w:r>
              <w:t>95+</w:t>
            </w:r>
          </w:p>
        </w:tc>
      </w:tr>
      <w:tr w:rsidR="00E75DA3" w14:paraId="28E72A6B" w14:textId="77777777" w:rsidTr="00E75DA3">
        <w:tc>
          <w:tcPr>
            <w:tcW w:w="1006" w:type="dxa"/>
          </w:tcPr>
          <w:p w14:paraId="5CF02E2B" w14:textId="362481DF" w:rsidR="00E75DA3" w:rsidRDefault="00E75DA3">
            <w:r>
              <w:t>Aantal</w:t>
            </w:r>
          </w:p>
        </w:tc>
        <w:tc>
          <w:tcPr>
            <w:tcW w:w="1007" w:type="dxa"/>
          </w:tcPr>
          <w:p w14:paraId="0527FEB1" w14:textId="6DC9A285" w:rsidR="00E75DA3" w:rsidRDefault="00E75DA3" w:rsidP="00E75DA3">
            <w:pPr>
              <w:jc w:val="center"/>
            </w:pPr>
            <w:r>
              <w:t>22</w:t>
            </w:r>
          </w:p>
        </w:tc>
        <w:tc>
          <w:tcPr>
            <w:tcW w:w="1007" w:type="dxa"/>
          </w:tcPr>
          <w:p w14:paraId="6A628252" w14:textId="6B6CB5DC" w:rsidR="00E75DA3" w:rsidRDefault="00E75DA3" w:rsidP="00E75DA3">
            <w:pPr>
              <w:jc w:val="center"/>
            </w:pPr>
            <w:r>
              <w:t>4</w:t>
            </w:r>
          </w:p>
        </w:tc>
        <w:tc>
          <w:tcPr>
            <w:tcW w:w="1007" w:type="dxa"/>
          </w:tcPr>
          <w:p w14:paraId="602E8291" w14:textId="4489A857" w:rsidR="00E75DA3" w:rsidRDefault="00E75DA3" w:rsidP="00E75DA3">
            <w:pPr>
              <w:jc w:val="center"/>
            </w:pPr>
            <w:r>
              <w:t>4</w:t>
            </w:r>
          </w:p>
        </w:tc>
        <w:tc>
          <w:tcPr>
            <w:tcW w:w="1007" w:type="dxa"/>
          </w:tcPr>
          <w:p w14:paraId="7353DB66" w14:textId="700BEF57" w:rsidR="00E75DA3" w:rsidRDefault="00E75DA3" w:rsidP="00E75DA3">
            <w:pPr>
              <w:jc w:val="center"/>
            </w:pPr>
            <w:r>
              <w:t>5</w:t>
            </w:r>
          </w:p>
        </w:tc>
        <w:tc>
          <w:tcPr>
            <w:tcW w:w="1007" w:type="dxa"/>
          </w:tcPr>
          <w:p w14:paraId="7314D961" w14:textId="03FC5D27" w:rsidR="00E75DA3" w:rsidRDefault="00E75DA3" w:rsidP="00E75DA3">
            <w:pPr>
              <w:jc w:val="center"/>
            </w:pPr>
            <w:r>
              <w:t>16</w:t>
            </w:r>
          </w:p>
        </w:tc>
        <w:tc>
          <w:tcPr>
            <w:tcW w:w="1007" w:type="dxa"/>
          </w:tcPr>
          <w:p w14:paraId="01E44BDD" w14:textId="05DC34EB" w:rsidR="00E75DA3" w:rsidRDefault="00E75DA3" w:rsidP="00E75DA3">
            <w:pPr>
              <w:jc w:val="center"/>
            </w:pPr>
            <w:r>
              <w:t>34</w:t>
            </w:r>
          </w:p>
        </w:tc>
        <w:tc>
          <w:tcPr>
            <w:tcW w:w="1007" w:type="dxa"/>
          </w:tcPr>
          <w:p w14:paraId="2E3F06DF" w14:textId="12DBF283" w:rsidR="00E75DA3" w:rsidRDefault="00E75DA3" w:rsidP="00E75DA3">
            <w:pPr>
              <w:jc w:val="center"/>
            </w:pPr>
            <w:r>
              <w:t>18</w:t>
            </w:r>
          </w:p>
        </w:tc>
        <w:tc>
          <w:tcPr>
            <w:tcW w:w="1007" w:type="dxa"/>
          </w:tcPr>
          <w:p w14:paraId="42F76B96" w14:textId="0B1A520C" w:rsidR="00E75DA3" w:rsidRDefault="00E75DA3" w:rsidP="00E75DA3">
            <w:pPr>
              <w:jc w:val="center"/>
            </w:pPr>
            <w:r>
              <w:t>1</w:t>
            </w:r>
          </w:p>
        </w:tc>
      </w:tr>
    </w:tbl>
    <w:p w14:paraId="526EAD03" w14:textId="68580250" w:rsidR="00E75DA3" w:rsidRDefault="00E75DA3">
      <w:r>
        <w:t>Tabel 2: aanmeldingen naar leeftijd</w:t>
      </w:r>
    </w:p>
    <w:p w14:paraId="0311A678" w14:textId="77777777" w:rsidR="00E75DA3" w:rsidRDefault="00E75DA3"/>
    <w:tbl>
      <w:tblPr>
        <w:tblStyle w:val="Tabelraster"/>
        <w:tblW w:w="0" w:type="auto"/>
        <w:tblLook w:val="04A0" w:firstRow="1" w:lastRow="0" w:firstColumn="1" w:lastColumn="0" w:noHBand="0" w:noVBand="1"/>
      </w:tblPr>
      <w:tblGrid>
        <w:gridCol w:w="3114"/>
        <w:gridCol w:w="1559"/>
      </w:tblGrid>
      <w:tr w:rsidR="0015565A" w14:paraId="2E562E11" w14:textId="77777777" w:rsidTr="0015565A">
        <w:tc>
          <w:tcPr>
            <w:tcW w:w="3114" w:type="dxa"/>
          </w:tcPr>
          <w:p w14:paraId="4B8326C3" w14:textId="260391FD" w:rsidR="0015565A" w:rsidRDefault="0015565A">
            <w:r>
              <w:t xml:space="preserve">Naar </w:t>
            </w:r>
            <w:proofErr w:type="spellStart"/>
            <w:r>
              <w:t>COiL</w:t>
            </w:r>
            <w:proofErr w:type="spellEnd"/>
            <w:r>
              <w:t xml:space="preserve"> verwezen door</w:t>
            </w:r>
          </w:p>
        </w:tc>
        <w:tc>
          <w:tcPr>
            <w:tcW w:w="1559" w:type="dxa"/>
          </w:tcPr>
          <w:p w14:paraId="0172DB5D" w14:textId="6E873002" w:rsidR="0015565A" w:rsidRDefault="0015565A">
            <w:r>
              <w:t>Percentage</w:t>
            </w:r>
          </w:p>
        </w:tc>
      </w:tr>
      <w:tr w:rsidR="0015565A" w14:paraId="6F613FBD" w14:textId="77777777" w:rsidTr="0015565A">
        <w:tc>
          <w:tcPr>
            <w:tcW w:w="3114" w:type="dxa"/>
          </w:tcPr>
          <w:p w14:paraId="3B320D41" w14:textId="200A7E6C" w:rsidR="0015565A" w:rsidRDefault="0015565A">
            <w:r>
              <w:t>Ouderenadviseur</w:t>
            </w:r>
          </w:p>
        </w:tc>
        <w:tc>
          <w:tcPr>
            <w:tcW w:w="1559" w:type="dxa"/>
          </w:tcPr>
          <w:p w14:paraId="0A335C1B" w14:textId="2A663DE8" w:rsidR="0015565A" w:rsidRDefault="0015565A">
            <w:r>
              <w:t>18</w:t>
            </w:r>
          </w:p>
        </w:tc>
      </w:tr>
      <w:tr w:rsidR="0015565A" w14:paraId="0A738342" w14:textId="77777777" w:rsidTr="0015565A">
        <w:tc>
          <w:tcPr>
            <w:tcW w:w="3114" w:type="dxa"/>
          </w:tcPr>
          <w:p w14:paraId="00D71DE4" w14:textId="649244DC" w:rsidR="0015565A" w:rsidRDefault="0015565A">
            <w:r>
              <w:t>Langer thuis formulier /zelf</w:t>
            </w:r>
          </w:p>
        </w:tc>
        <w:tc>
          <w:tcPr>
            <w:tcW w:w="1559" w:type="dxa"/>
          </w:tcPr>
          <w:p w14:paraId="57A25A6A" w14:textId="7BD1229B" w:rsidR="0015565A" w:rsidRDefault="0015565A">
            <w:r>
              <w:t>17</w:t>
            </w:r>
          </w:p>
        </w:tc>
      </w:tr>
      <w:tr w:rsidR="0015565A" w14:paraId="583F9D2E" w14:textId="77777777" w:rsidTr="0015565A">
        <w:tc>
          <w:tcPr>
            <w:tcW w:w="3114" w:type="dxa"/>
          </w:tcPr>
          <w:p w14:paraId="0C7F2564" w14:textId="407FA603" w:rsidR="0015565A" w:rsidRDefault="0015565A">
            <w:r>
              <w:t>Naasten</w:t>
            </w:r>
          </w:p>
        </w:tc>
        <w:tc>
          <w:tcPr>
            <w:tcW w:w="1559" w:type="dxa"/>
          </w:tcPr>
          <w:p w14:paraId="04CA1977" w14:textId="2492E872" w:rsidR="0015565A" w:rsidRDefault="0015565A">
            <w:r>
              <w:t>17</w:t>
            </w:r>
          </w:p>
        </w:tc>
      </w:tr>
      <w:tr w:rsidR="0015565A" w14:paraId="78748318" w14:textId="77777777" w:rsidTr="0015565A">
        <w:tc>
          <w:tcPr>
            <w:tcW w:w="3114" w:type="dxa"/>
          </w:tcPr>
          <w:p w14:paraId="6444C1A2" w14:textId="3EC6F1C0" w:rsidR="0015565A" w:rsidRDefault="0015565A">
            <w:proofErr w:type="spellStart"/>
            <w:r>
              <w:t>PoH</w:t>
            </w:r>
            <w:proofErr w:type="spellEnd"/>
            <w:r>
              <w:t xml:space="preserve"> van de huisarts</w:t>
            </w:r>
          </w:p>
        </w:tc>
        <w:tc>
          <w:tcPr>
            <w:tcW w:w="1559" w:type="dxa"/>
          </w:tcPr>
          <w:p w14:paraId="3CC54F00" w14:textId="1E16A463" w:rsidR="0015565A" w:rsidRDefault="0015565A">
            <w:r>
              <w:t>12</w:t>
            </w:r>
          </w:p>
        </w:tc>
      </w:tr>
      <w:tr w:rsidR="0015565A" w14:paraId="503C46F5" w14:textId="77777777" w:rsidTr="0015565A">
        <w:tc>
          <w:tcPr>
            <w:tcW w:w="3114" w:type="dxa"/>
          </w:tcPr>
          <w:p w14:paraId="55A4CAC2" w14:textId="44E62C65" w:rsidR="0015565A" w:rsidRDefault="0015565A">
            <w:r>
              <w:t>Maatschappelijk werk</w:t>
            </w:r>
          </w:p>
        </w:tc>
        <w:tc>
          <w:tcPr>
            <w:tcW w:w="1559" w:type="dxa"/>
          </w:tcPr>
          <w:p w14:paraId="2E0350B7" w14:textId="4D420904" w:rsidR="0015565A" w:rsidRDefault="0015565A">
            <w:r>
              <w:t>9</w:t>
            </w:r>
          </w:p>
        </w:tc>
      </w:tr>
      <w:tr w:rsidR="0015565A" w14:paraId="6AFA94A8" w14:textId="77777777" w:rsidTr="0015565A">
        <w:tc>
          <w:tcPr>
            <w:tcW w:w="3114" w:type="dxa"/>
          </w:tcPr>
          <w:p w14:paraId="36D7C9A7" w14:textId="718DA68B" w:rsidR="0015565A" w:rsidRDefault="00663FDF">
            <w:r>
              <w:t>V</w:t>
            </w:r>
            <w:r w:rsidR="0015565A">
              <w:t>erpleegkundigen</w:t>
            </w:r>
          </w:p>
        </w:tc>
        <w:tc>
          <w:tcPr>
            <w:tcW w:w="1559" w:type="dxa"/>
          </w:tcPr>
          <w:p w14:paraId="0F5FD853" w14:textId="6DA22A97" w:rsidR="0015565A" w:rsidRDefault="0015565A">
            <w:r>
              <w:t>8</w:t>
            </w:r>
          </w:p>
        </w:tc>
      </w:tr>
      <w:tr w:rsidR="0015565A" w14:paraId="21CC3F06" w14:textId="77777777" w:rsidTr="0015565A">
        <w:tc>
          <w:tcPr>
            <w:tcW w:w="3114" w:type="dxa"/>
          </w:tcPr>
          <w:p w14:paraId="3D2A6505" w14:textId="35C3F8D9" w:rsidR="0015565A" w:rsidRDefault="0015565A">
            <w:r>
              <w:t>Mantelzorgconsulent</w:t>
            </w:r>
          </w:p>
        </w:tc>
        <w:tc>
          <w:tcPr>
            <w:tcW w:w="1559" w:type="dxa"/>
          </w:tcPr>
          <w:p w14:paraId="1E724BA2" w14:textId="3A2E7E77" w:rsidR="0015565A" w:rsidRDefault="0015565A">
            <w:r>
              <w:t>5</w:t>
            </w:r>
          </w:p>
        </w:tc>
      </w:tr>
      <w:tr w:rsidR="0015565A" w14:paraId="0602C8C9" w14:textId="77777777" w:rsidTr="0015565A">
        <w:tc>
          <w:tcPr>
            <w:tcW w:w="3114" w:type="dxa"/>
          </w:tcPr>
          <w:p w14:paraId="6BB3693A" w14:textId="51132758" w:rsidR="0015565A" w:rsidRDefault="0015565A">
            <w:r>
              <w:t xml:space="preserve">Geestelijk verzorgers (zinplus/zinnet/anders) </w:t>
            </w:r>
          </w:p>
        </w:tc>
        <w:tc>
          <w:tcPr>
            <w:tcW w:w="1559" w:type="dxa"/>
          </w:tcPr>
          <w:p w14:paraId="5CD8D8D2" w14:textId="72493816" w:rsidR="0015565A" w:rsidRDefault="0015565A">
            <w:r>
              <w:t>5</w:t>
            </w:r>
          </w:p>
        </w:tc>
      </w:tr>
      <w:tr w:rsidR="0015565A" w14:paraId="4FAED0DA" w14:textId="77777777" w:rsidTr="0015565A">
        <w:tc>
          <w:tcPr>
            <w:tcW w:w="3114" w:type="dxa"/>
          </w:tcPr>
          <w:p w14:paraId="45B79BF6" w14:textId="00B77DD7" w:rsidR="0015565A" w:rsidRDefault="0015565A">
            <w:r>
              <w:t>Overig</w:t>
            </w:r>
          </w:p>
        </w:tc>
        <w:tc>
          <w:tcPr>
            <w:tcW w:w="1559" w:type="dxa"/>
          </w:tcPr>
          <w:p w14:paraId="2FE718CA" w14:textId="1A634DB1" w:rsidR="0015565A" w:rsidRDefault="0015565A">
            <w:r>
              <w:t>9</w:t>
            </w:r>
          </w:p>
        </w:tc>
      </w:tr>
    </w:tbl>
    <w:p w14:paraId="41517579" w14:textId="77777777" w:rsidR="0015565A" w:rsidRDefault="0015565A"/>
    <w:p w14:paraId="6FBFCAEC" w14:textId="1C8EE1A3" w:rsidR="0015565A" w:rsidRDefault="0015565A">
      <w:r>
        <w:t>Tabel 3: Verwijzers naar percentage verwijzingen</w:t>
      </w:r>
    </w:p>
    <w:p w14:paraId="3072EA6E" w14:textId="43984AFD" w:rsidR="0015565A" w:rsidRDefault="0015565A"/>
    <w:p w14:paraId="44819B42" w14:textId="0D001848" w:rsidR="0015565A" w:rsidRDefault="0015565A">
      <w:r>
        <w:t>Door verwijzers werden de volgende aanleidingen voor verwijzing genoemd (mogelijk meerdere aanleidingen genoemd): eenzaamheid (30%)</w:t>
      </w:r>
      <w:r w:rsidR="007779CB">
        <w:t>, behoefte aan luisterend oor (23%), levens en zingevingsvragen (25%); Rouw en verlies (21%),</w:t>
      </w:r>
      <w:r w:rsidR="00F64642">
        <w:t xml:space="preserve"> nood aan</w:t>
      </w:r>
      <w:r w:rsidR="007779CB">
        <w:t xml:space="preserve"> langdurende ondersteuning (15%) en ervaringen van ziekte en verlies vitaliteit (11%). </w:t>
      </w:r>
    </w:p>
    <w:p w14:paraId="6CC3E9B3" w14:textId="091073EE" w:rsidR="007779CB" w:rsidRDefault="007779CB"/>
    <w:p w14:paraId="0E266C18" w14:textId="77777777" w:rsidR="007779CB" w:rsidRDefault="007779CB" w:rsidP="007779CB">
      <w:r>
        <w:t>Groepswerk</w:t>
      </w:r>
    </w:p>
    <w:p w14:paraId="73A2C0EC" w14:textId="0DDFD834" w:rsidR="007779CB" w:rsidRDefault="007779CB" w:rsidP="007779CB">
      <w:r>
        <w:t xml:space="preserve">In 2021 werd een samenwerking opgezet met Deel de Dag en Goede Dag van Sterker Sociaal werk voorbereid. Voor deelnemers in 5 groepen van deze </w:t>
      </w:r>
      <w:proofErr w:type="spellStart"/>
      <w:r>
        <w:t>LangerthuisNijmegen</w:t>
      </w:r>
      <w:proofErr w:type="spellEnd"/>
      <w:r>
        <w:t xml:space="preserve"> voorzieningen werd deelname aan gesprekstafels rond levensthema’s gerealiseerd. </w:t>
      </w:r>
      <w:r w:rsidR="00663FDF">
        <w:t xml:space="preserve">Drie reguliere groepen vonden (af en aan) voortgang. </w:t>
      </w:r>
    </w:p>
    <w:p w14:paraId="5A6185CB" w14:textId="77777777" w:rsidR="007779CB" w:rsidRDefault="007779CB" w:rsidP="007779CB"/>
    <w:p w14:paraId="573C14C0" w14:textId="20502329" w:rsidR="007779CB" w:rsidRDefault="007779CB" w:rsidP="007779CB">
      <w:r>
        <w:br/>
        <w:t>Vrijwilligers</w:t>
      </w:r>
    </w:p>
    <w:p w14:paraId="2BB24557" w14:textId="72782FAC" w:rsidR="006E72AA" w:rsidRDefault="00FF0771">
      <w:r>
        <w:lastRenderedPageBreak/>
        <w:t>Er werden in 2021 minder nieuwe vrijwilligers opgeleid dan in voorgaande jaren</w:t>
      </w:r>
      <w:r w:rsidR="00E75DA3">
        <w:t xml:space="preserve"> (N=7), 10 vrijwilligers </w:t>
      </w:r>
      <w:r w:rsidR="007779CB">
        <w:t xml:space="preserve">namen afscheid van het COil. </w:t>
      </w:r>
      <w:r w:rsidR="006E72AA">
        <w:t xml:space="preserve">Op 31 december 2021 waren 77 vrijwilligers bij het </w:t>
      </w:r>
      <w:proofErr w:type="spellStart"/>
      <w:r w:rsidR="006E72AA">
        <w:t>COiL</w:t>
      </w:r>
      <w:proofErr w:type="spellEnd"/>
      <w:r w:rsidR="006E72AA">
        <w:t xml:space="preserve"> betrokken. </w:t>
      </w:r>
    </w:p>
    <w:p w14:paraId="2EDEF097" w14:textId="77777777" w:rsidR="006E72AA" w:rsidRDefault="006E72AA"/>
    <w:p w14:paraId="6DD8A40E" w14:textId="30303707" w:rsidR="00432B5B" w:rsidRDefault="006E72AA">
      <w:r>
        <w:t>In</w:t>
      </w:r>
      <w:r w:rsidR="007779CB">
        <w:t xml:space="preserve"> het voorjaar van 2021 werden in samenwerking met Nijmegen in dialoog voor vrijwilligers van het </w:t>
      </w:r>
      <w:proofErr w:type="spellStart"/>
      <w:r w:rsidR="007779CB">
        <w:t>COiL</w:t>
      </w:r>
      <w:proofErr w:type="spellEnd"/>
      <w:r w:rsidR="007779CB">
        <w:t xml:space="preserve"> vier digidialoogtafels over de impact van deze periode van Corona gehouden. Ook enkele professionals van Sterker participeerden. Er namen aan deze dialoogtafels gemiddeld 34 vrijwilligers deel.  Door de uitwisseling beoogden we voorbereid te zijn </w:t>
      </w:r>
      <w:proofErr w:type="gramStart"/>
      <w:r w:rsidR="007779CB">
        <w:t>op  de</w:t>
      </w:r>
      <w:proofErr w:type="gramEnd"/>
      <w:r w:rsidR="007779CB">
        <w:t xml:space="preserve"> diversiteit aan ervaringen die mensen in coronatijd op hadden gedaan. In de </w:t>
      </w:r>
      <w:r w:rsidR="00F64642">
        <w:t xml:space="preserve">lockdown van december stonden we stil digitaal stil bij het grote aantal overlijdens dat vrijwilligers in eigen kring maar ook onder clienten had doorgemaakt. </w:t>
      </w:r>
    </w:p>
    <w:p w14:paraId="00259C4C" w14:textId="3DE9B7EC" w:rsidR="00F64642" w:rsidRDefault="00F64642"/>
    <w:p w14:paraId="4A41A7EF" w14:textId="392FB564" w:rsidR="00F64642" w:rsidRDefault="00F64642">
      <w:r>
        <w:t xml:space="preserve">De Onlinetraining werd in 2021 4 keer gegeven aan een combinatie van eigen vrijwilligers, vrijwilligers van andere organisaties samen met professionals van de eigen en andere organisaties.  </w:t>
      </w:r>
    </w:p>
    <w:p w14:paraId="764E9FA2" w14:textId="414EEFAE" w:rsidR="006E72AA" w:rsidRDefault="006E72AA"/>
    <w:p w14:paraId="0C4DBA5C" w14:textId="1CF30E3A" w:rsidR="006E72AA" w:rsidRDefault="006E72AA"/>
    <w:p w14:paraId="33758064" w14:textId="419C67FC" w:rsidR="006E72AA" w:rsidRDefault="006E72AA">
      <w:r>
        <w:rPr>
          <w:rFonts w:cstheme="minorHAnsi"/>
          <w:i/>
          <w:iCs/>
          <w:color w:val="201F1E"/>
        </w:rPr>
        <w:t xml:space="preserve">Ans: </w:t>
      </w:r>
      <w:r w:rsidRPr="00F447FC">
        <w:rPr>
          <w:rFonts w:cstheme="minorHAnsi"/>
          <w:i/>
          <w:iCs/>
          <w:color w:val="201F1E"/>
        </w:rPr>
        <w:t xml:space="preserve">Het </w:t>
      </w:r>
      <w:proofErr w:type="spellStart"/>
      <w:r w:rsidRPr="00F447FC">
        <w:rPr>
          <w:rFonts w:cstheme="minorHAnsi"/>
          <w:i/>
          <w:iCs/>
          <w:color w:val="201F1E"/>
        </w:rPr>
        <w:t>COiL</w:t>
      </w:r>
      <w:proofErr w:type="spellEnd"/>
      <w:r w:rsidRPr="00F447FC">
        <w:rPr>
          <w:rFonts w:cstheme="minorHAnsi"/>
          <w:i/>
          <w:iCs/>
          <w:color w:val="201F1E"/>
        </w:rPr>
        <w:t xml:space="preserve"> is voor mij een heel bijzondere plek waar ik sinds mijn pensioen bij betrokken ben. </w:t>
      </w:r>
      <w:r w:rsidRPr="00F447FC">
        <w:rPr>
          <w:rFonts w:cstheme="minorHAnsi"/>
          <w:i/>
          <w:iCs/>
        </w:rPr>
        <w:t xml:space="preserve">Ik wilde mezelf blijven ontwikkelen. Door de intervisie die ik krijg en alle gesprekken die ik voer, kan ik er als vrijwilliger opbloeien en leren. </w:t>
      </w:r>
      <w:r w:rsidRPr="00F447FC">
        <w:rPr>
          <w:rFonts w:cstheme="minorHAnsi"/>
          <w:i/>
          <w:iCs/>
          <w:color w:val="201F1E"/>
        </w:rPr>
        <w:t xml:space="preserve">Het </w:t>
      </w:r>
      <w:proofErr w:type="spellStart"/>
      <w:r w:rsidRPr="00F447FC">
        <w:rPr>
          <w:rFonts w:cstheme="minorHAnsi"/>
          <w:i/>
          <w:iCs/>
          <w:color w:val="201F1E"/>
        </w:rPr>
        <w:t>COiL</w:t>
      </w:r>
      <w:proofErr w:type="spellEnd"/>
      <w:r w:rsidRPr="00F447FC">
        <w:rPr>
          <w:rFonts w:cstheme="minorHAnsi"/>
          <w:i/>
          <w:iCs/>
          <w:color w:val="201F1E"/>
        </w:rPr>
        <w:t xml:space="preserve"> is voor mij een heel bijzondere plek waar ik sinds mijn pensioen bij betrokken ben. </w:t>
      </w:r>
      <w:r w:rsidRPr="00F447FC">
        <w:rPr>
          <w:rFonts w:cstheme="minorHAnsi"/>
          <w:i/>
          <w:iCs/>
        </w:rPr>
        <w:t>Ik wilde mezelf blijven ontwikkelen. Door de intervisie die ik krijg en alle gesprekken die ik voer, kan ik er als vrijwilliger opbloeien en leren.</w:t>
      </w:r>
      <w:r>
        <w:rPr>
          <w:rFonts w:cstheme="minorHAnsi"/>
          <w:i/>
          <w:iCs/>
        </w:rPr>
        <w:t xml:space="preserve">   </w:t>
      </w:r>
    </w:p>
    <w:sectPr w:rsidR="006E7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iberation Serif">
    <w:altName w:val="Times New Roman"/>
    <w:charset w:val="01"/>
    <w:family w:val="roman"/>
    <w:pitch w:val="variable"/>
  </w:font>
  <w:font w:name="WenQuanYi Micro Hei">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6B4"/>
    <w:multiLevelType w:val="hybridMultilevel"/>
    <w:tmpl w:val="3E3AA7D2"/>
    <w:lvl w:ilvl="0" w:tplc="4C189DE0">
      <w:start w:val="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8D359E7"/>
    <w:multiLevelType w:val="hybridMultilevel"/>
    <w:tmpl w:val="64B4C1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E8C206D"/>
    <w:multiLevelType w:val="hybridMultilevel"/>
    <w:tmpl w:val="6D96B2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79741FF1"/>
    <w:multiLevelType w:val="hybridMultilevel"/>
    <w:tmpl w:val="26FA88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40"/>
    <w:rsid w:val="001357F3"/>
    <w:rsid w:val="0015565A"/>
    <w:rsid w:val="001E0D7E"/>
    <w:rsid w:val="00305B13"/>
    <w:rsid w:val="00432B5B"/>
    <w:rsid w:val="00663FDF"/>
    <w:rsid w:val="006E72AA"/>
    <w:rsid w:val="007779CB"/>
    <w:rsid w:val="00BA7B40"/>
    <w:rsid w:val="00C24258"/>
    <w:rsid w:val="00E75DA3"/>
    <w:rsid w:val="00F64642"/>
    <w:rsid w:val="00FF07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930AE"/>
  <w15:chartTrackingRefBased/>
  <w15:docId w15:val="{EF87DE31-5FAE-4369-82F7-B5E763ED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7B40"/>
    <w:pPr>
      <w:spacing w:after="0" w:line="300" w:lineRule="exact"/>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afstandChar">
    <w:name w:val="Geen afstand Char"/>
    <w:basedOn w:val="Standaardalinea-lettertype"/>
    <w:link w:val="Geenafstand"/>
    <w:uiPriority w:val="1"/>
    <w:locked/>
    <w:rsid w:val="00BA7B40"/>
    <w:rPr>
      <w:rFonts w:ascii="Times New Roman" w:eastAsiaTheme="minorEastAsia" w:hAnsi="Times New Roman" w:cs="Times New Roman"/>
      <w:sz w:val="20"/>
      <w:szCs w:val="20"/>
    </w:rPr>
  </w:style>
  <w:style w:type="paragraph" w:styleId="Geenafstand">
    <w:name w:val="No Spacing"/>
    <w:link w:val="GeenafstandChar"/>
    <w:uiPriority w:val="1"/>
    <w:qFormat/>
    <w:rsid w:val="00BA7B40"/>
    <w:pPr>
      <w:spacing w:before="100" w:after="0" w:line="240" w:lineRule="auto"/>
    </w:pPr>
    <w:rPr>
      <w:rFonts w:ascii="Times New Roman" w:eastAsiaTheme="minorEastAsia" w:hAnsi="Times New Roman" w:cs="Times New Roman"/>
      <w:sz w:val="20"/>
      <w:szCs w:val="20"/>
    </w:rPr>
  </w:style>
  <w:style w:type="paragraph" w:styleId="Lijstalinea">
    <w:name w:val="List Paragraph"/>
    <w:basedOn w:val="Standaard"/>
    <w:uiPriority w:val="34"/>
    <w:qFormat/>
    <w:rsid w:val="00BA7B40"/>
    <w:pPr>
      <w:spacing w:after="160" w:line="276" w:lineRule="auto"/>
      <w:ind w:left="720"/>
      <w:contextualSpacing/>
    </w:pPr>
  </w:style>
  <w:style w:type="character" w:customStyle="1" w:styleId="SterkercitaatgroenChar">
    <w:name w:val="Sterker citaat groen Char"/>
    <w:basedOn w:val="Standaardalinea-lettertype"/>
    <w:link w:val="Sterkercitaatgroen"/>
    <w:locked/>
    <w:rsid w:val="00BA7B40"/>
    <w:rPr>
      <w:rFonts w:ascii="Arial Rounded MT Bold" w:eastAsiaTheme="minorEastAsia" w:hAnsi="Arial Rounded MT Bold"/>
      <w:b/>
      <w:i/>
      <w:color w:val="93CBA2"/>
    </w:rPr>
  </w:style>
  <w:style w:type="paragraph" w:customStyle="1" w:styleId="Sterkercitaatgroen">
    <w:name w:val="Sterker citaat groen"/>
    <w:basedOn w:val="Standaard"/>
    <w:link w:val="SterkercitaatgroenChar"/>
    <w:qFormat/>
    <w:rsid w:val="00BA7B40"/>
    <w:pPr>
      <w:spacing w:before="100" w:after="200" w:line="276" w:lineRule="auto"/>
    </w:pPr>
    <w:rPr>
      <w:rFonts w:ascii="Arial Rounded MT Bold" w:eastAsiaTheme="minorEastAsia" w:hAnsi="Arial Rounded MT Bold"/>
      <w:b/>
      <w:i/>
      <w:color w:val="93CBA2"/>
    </w:rPr>
  </w:style>
  <w:style w:type="paragraph" w:customStyle="1" w:styleId="Inhoudtabel">
    <w:name w:val="Inhoud tabel"/>
    <w:basedOn w:val="Standaard"/>
    <w:qFormat/>
    <w:rsid w:val="00BA7B40"/>
    <w:pPr>
      <w:suppressLineNumbers/>
      <w:suppressAutoHyphens/>
      <w:spacing w:line="240" w:lineRule="auto"/>
    </w:pPr>
    <w:rPr>
      <w:rFonts w:ascii="Liberation Serif" w:eastAsia="WenQuanYi Micro Hei" w:hAnsi="Liberation Serif" w:cs="FreeSans"/>
      <w:kern w:val="2"/>
      <w:sz w:val="24"/>
      <w:szCs w:val="24"/>
      <w:lang w:eastAsia="zh-CN" w:bidi="hi-IN"/>
    </w:rPr>
  </w:style>
  <w:style w:type="character" w:customStyle="1" w:styleId="Stijl2Char">
    <w:name w:val="Stijl2 Char"/>
    <w:basedOn w:val="SterkercitaatgroenChar"/>
    <w:link w:val="Stijl2"/>
    <w:locked/>
    <w:rsid w:val="00BA7B40"/>
    <w:rPr>
      <w:rFonts w:ascii="Calibri" w:eastAsiaTheme="minorEastAsia" w:hAnsi="Calibri" w:cs="Calibri"/>
      <w:b w:val="0"/>
      <w:i w:val="0"/>
      <w:color w:val="93CBA2"/>
      <w:sz w:val="24"/>
      <w:szCs w:val="24"/>
      <w:u w:val="single"/>
    </w:rPr>
  </w:style>
  <w:style w:type="paragraph" w:customStyle="1" w:styleId="Stijl2">
    <w:name w:val="Stijl2"/>
    <w:basedOn w:val="Sterkercitaatgroen"/>
    <w:link w:val="Stijl2Char"/>
    <w:qFormat/>
    <w:rsid w:val="00BA7B40"/>
    <w:pPr>
      <w:spacing w:after="0"/>
      <w:jc w:val="center"/>
    </w:pPr>
    <w:rPr>
      <w:rFonts w:ascii="Calibri" w:hAnsi="Calibri" w:cs="Calibri"/>
      <w:b w:val="0"/>
      <w:i w:val="0"/>
      <w:sz w:val="24"/>
      <w:szCs w:val="24"/>
      <w:u w:val="single"/>
    </w:rPr>
  </w:style>
  <w:style w:type="table" w:styleId="Tabelrasterlicht">
    <w:name w:val="Grid Table Light"/>
    <w:basedOn w:val="Standaardtabel"/>
    <w:uiPriority w:val="40"/>
    <w:rsid w:val="00BA7B4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jsttabel5donker-Accent3">
    <w:name w:val="List Table 5 Dark Accent 3"/>
    <w:basedOn w:val="Standaardtabel"/>
    <w:uiPriority w:val="50"/>
    <w:rsid w:val="00BA7B40"/>
    <w:pPr>
      <w:spacing w:after="0" w:line="240" w:lineRule="auto"/>
    </w:pPr>
    <w:rPr>
      <w:color w:val="FFFFFF" w:themeColor="background1"/>
    </w:rPr>
    <w:tblPr>
      <w:tblStyleRowBandSize w:val="1"/>
      <w:tblStyleColBandSize w:val="1"/>
      <w:tblInd w:w="0" w:type="nil"/>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raster">
    <w:name w:val="Table Grid"/>
    <w:basedOn w:val="Standaardtabel"/>
    <w:uiPriority w:val="39"/>
    <w:rsid w:val="00C2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62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Hijweege</dc:creator>
  <cp:keywords/>
  <dc:description/>
  <cp:lastModifiedBy>Nicolette Hijweege</cp:lastModifiedBy>
  <cp:revision>2</cp:revision>
  <dcterms:created xsi:type="dcterms:W3CDTF">2022-07-13T12:00:00Z</dcterms:created>
  <dcterms:modified xsi:type="dcterms:W3CDTF">2022-07-13T12:00:00Z</dcterms:modified>
</cp:coreProperties>
</file>